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8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196"/>
        <w:gridCol w:w="6804"/>
      </w:tblGrid>
      <w:tr w:rsidR="00A2298C" w:rsidTr="009A6565">
        <w:trPr>
          <w:trHeight w:val="1777"/>
        </w:trPr>
        <w:tc>
          <w:tcPr>
            <w:tcW w:w="2160" w:type="dxa"/>
            <w:tcBorders>
              <w:top w:val="single" w:sz="8" w:space="0" w:color="FF0000"/>
              <w:left w:val="single" w:sz="8" w:space="0" w:color="FF0000"/>
              <w:bottom w:val="single" w:sz="8" w:space="0" w:color="FF0000"/>
              <w:right w:val="single" w:sz="8" w:space="0" w:color="FF0000"/>
            </w:tcBorders>
            <w:shd w:val="clear" w:color="auto" w:fill="auto"/>
          </w:tcPr>
          <w:p w:rsidR="00A2298C" w:rsidRDefault="00A2298C" w:rsidP="009A6565">
            <w:r>
              <w:rPr>
                <w:noProof/>
              </w:rPr>
              <w:drawing>
                <wp:inline distT="0" distB="0" distL="0" distR="0">
                  <wp:extent cx="1247775" cy="1095375"/>
                  <wp:effectExtent l="0" t="0" r="9525" b="9525"/>
                  <wp:docPr id="1" name="Picture 1" descr="Ree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dham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inline>
              </w:drawing>
            </w:r>
          </w:p>
        </w:tc>
        <w:tc>
          <w:tcPr>
            <w:tcW w:w="6840" w:type="dxa"/>
            <w:tcBorders>
              <w:top w:val="single" w:sz="8" w:space="0" w:color="FF0000"/>
              <w:left w:val="single" w:sz="8" w:space="0" w:color="FF0000"/>
              <w:bottom w:val="single" w:sz="8" w:space="0" w:color="FF0000"/>
              <w:right w:val="single" w:sz="8" w:space="0" w:color="FF0000"/>
            </w:tcBorders>
            <w:shd w:val="clear" w:color="auto" w:fill="FFFF00"/>
            <w:vAlign w:val="center"/>
          </w:tcPr>
          <w:p w:rsidR="00A2298C" w:rsidRPr="00FF7168" w:rsidRDefault="00A772F1" w:rsidP="00BD6FC2">
            <w:pPr>
              <w:jc w:val="center"/>
              <w:rPr>
                <w:b/>
                <w:sz w:val="56"/>
                <w:szCs w:val="56"/>
              </w:rPr>
            </w:pPr>
            <w:r>
              <w:rPr>
                <w:b/>
                <w:sz w:val="56"/>
                <w:szCs w:val="56"/>
              </w:rPr>
              <w:t>Freedom of Information</w:t>
            </w:r>
            <w:r w:rsidR="00BD6FC2">
              <w:rPr>
                <w:b/>
                <w:sz w:val="56"/>
                <w:szCs w:val="56"/>
              </w:rPr>
              <w:t xml:space="preserve"> </w:t>
            </w:r>
            <w:r w:rsidR="002B43C3">
              <w:rPr>
                <w:b/>
                <w:sz w:val="56"/>
                <w:szCs w:val="56"/>
              </w:rPr>
              <w:t>Policy</w:t>
            </w:r>
          </w:p>
        </w:tc>
      </w:tr>
    </w:tbl>
    <w:p w:rsidR="00A2298C" w:rsidRDefault="00A2298C" w:rsidP="00A2298C"/>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563624" w:rsidRDefault="00A2298C" w:rsidP="00A2298C">
      <w:pPr>
        <w:rPr>
          <w:rFonts w:cs="Arial"/>
          <w:b/>
          <w:bCs/>
          <w:sz w:val="28"/>
          <w:szCs w:val="28"/>
        </w:rPr>
      </w:pPr>
      <w:r w:rsidRPr="00563624">
        <w:rPr>
          <w:rFonts w:cs="Arial"/>
          <w:b/>
          <w:bCs/>
          <w:sz w:val="28"/>
          <w:szCs w:val="28"/>
        </w:rPr>
        <w:t>Policy Consultation &amp; Review</w:t>
      </w:r>
    </w:p>
    <w:p w:rsidR="00A2298C" w:rsidRDefault="00A2298C" w:rsidP="00A2298C">
      <w:pPr>
        <w:rPr>
          <w:rFonts w:cs="Arial"/>
          <w:bCs/>
          <w:sz w:val="28"/>
          <w:szCs w:val="28"/>
        </w:rPr>
      </w:pPr>
    </w:p>
    <w:p w:rsidR="00A2298C" w:rsidRDefault="00A2298C" w:rsidP="00A2298C">
      <w:pPr>
        <w:rPr>
          <w:rFonts w:cs="Arial"/>
          <w:bCs/>
          <w:sz w:val="28"/>
          <w:szCs w:val="28"/>
        </w:rPr>
      </w:pPr>
    </w:p>
    <w:p w:rsidR="00C860DA" w:rsidRPr="007E1566" w:rsidRDefault="00C860DA" w:rsidP="00C860DA">
      <w:pPr>
        <w:rPr>
          <w:rFonts w:cs="Arial"/>
        </w:rPr>
      </w:pPr>
      <w:r w:rsidRPr="007E1566">
        <w:rPr>
          <w:rFonts w:cs="Arial"/>
          <w:sz w:val="28"/>
          <w:szCs w:val="28"/>
        </w:rPr>
        <w:t xml:space="preserve">This policy is available on request from the school office. </w:t>
      </w:r>
    </w:p>
    <w:p w:rsidR="00C860DA" w:rsidRPr="007E1566" w:rsidRDefault="00C860DA" w:rsidP="00C860DA">
      <w:pPr>
        <w:rPr>
          <w:rFonts w:cs="Arial"/>
        </w:rPr>
      </w:pPr>
    </w:p>
    <w:p w:rsidR="00C860DA" w:rsidRPr="007E1566" w:rsidRDefault="00C860DA" w:rsidP="00C860DA">
      <w:pPr>
        <w:rPr>
          <w:rFonts w:cs="Arial"/>
          <w:bCs/>
          <w:sz w:val="28"/>
          <w:szCs w:val="28"/>
        </w:rPr>
      </w:pPr>
      <w:r w:rsidRPr="007E1566">
        <w:rPr>
          <w:rFonts w:cs="Arial"/>
          <w:bCs/>
          <w:sz w:val="28"/>
          <w:szCs w:val="28"/>
        </w:rPr>
        <w:t>This policy will be reviewed in full by the Governing Body on a</w:t>
      </w:r>
      <w:r>
        <w:rPr>
          <w:rFonts w:cs="Arial"/>
          <w:bCs/>
          <w:sz w:val="28"/>
          <w:szCs w:val="28"/>
        </w:rPr>
        <w:t xml:space="preserve"> four yearly</w:t>
      </w:r>
      <w:r w:rsidRPr="007E1566">
        <w:rPr>
          <w:rFonts w:cs="Arial"/>
          <w:bCs/>
          <w:sz w:val="28"/>
          <w:szCs w:val="28"/>
        </w:rPr>
        <w:t xml:space="preserve"> basis. This policy was last reviewed and agreed by the Governing Body on </w:t>
      </w:r>
      <w:r w:rsidR="00BD6FC2">
        <w:rPr>
          <w:rFonts w:cs="Arial"/>
          <w:bCs/>
          <w:sz w:val="28"/>
          <w:szCs w:val="28"/>
        </w:rPr>
        <w:t>May 2018</w:t>
      </w:r>
      <w:r w:rsidRPr="007E1566">
        <w:rPr>
          <w:rFonts w:cs="Arial"/>
          <w:bCs/>
          <w:sz w:val="28"/>
          <w:szCs w:val="28"/>
        </w:rPr>
        <w:t xml:space="preserve">. It is due for review on </w:t>
      </w:r>
      <w:r w:rsidR="00557214">
        <w:rPr>
          <w:rFonts w:cs="Arial"/>
          <w:bCs/>
          <w:sz w:val="28"/>
          <w:szCs w:val="28"/>
        </w:rPr>
        <w:t>January</w:t>
      </w:r>
      <w:r w:rsidRPr="007E1566">
        <w:rPr>
          <w:rFonts w:cs="Arial"/>
          <w:bCs/>
          <w:sz w:val="28"/>
          <w:szCs w:val="28"/>
        </w:rPr>
        <w:t xml:space="preserve"> 201</w:t>
      </w:r>
      <w:r w:rsidR="00BD6FC2">
        <w:rPr>
          <w:rFonts w:cs="Arial"/>
          <w:bCs/>
          <w:sz w:val="28"/>
          <w:szCs w:val="28"/>
        </w:rPr>
        <w:t>9</w:t>
      </w:r>
      <w:r w:rsidRPr="007E1566">
        <w:rPr>
          <w:rFonts w:cs="Arial"/>
          <w:bCs/>
          <w:sz w:val="28"/>
          <w:szCs w:val="28"/>
        </w:rPr>
        <w:t>.</w:t>
      </w:r>
    </w:p>
    <w:p w:rsidR="00A2298C" w:rsidRDefault="00A2298C" w:rsidP="00A2298C">
      <w:pPr>
        <w:rPr>
          <w:rFonts w:cs="Arial"/>
          <w:bCs/>
          <w:sz w:val="28"/>
          <w:szCs w:val="28"/>
        </w:rPr>
      </w:pPr>
    </w:p>
    <w:p w:rsidR="00A2298C" w:rsidRDefault="00A2298C" w:rsidP="00A2298C">
      <w:pPr>
        <w:rPr>
          <w:rFonts w:cs="Arial"/>
          <w:bCs/>
          <w:sz w:val="28"/>
          <w:szCs w:val="28"/>
        </w:rPr>
      </w:pPr>
    </w:p>
    <w:p w:rsidR="00A2298C" w:rsidRPr="00FB3E36" w:rsidRDefault="00A2298C" w:rsidP="00A2298C">
      <w:pPr>
        <w:rPr>
          <w:rFonts w:cs="Arial"/>
          <w:bCs/>
          <w:sz w:val="28"/>
          <w:szCs w:val="28"/>
        </w:rPr>
      </w:pPr>
    </w:p>
    <w:p w:rsidR="00A2298C" w:rsidRPr="00FB3E36" w:rsidRDefault="00A2298C" w:rsidP="00A2298C">
      <w:pPr>
        <w:rPr>
          <w:rFonts w:cs="Arial"/>
          <w:bCs/>
          <w:sz w:val="28"/>
          <w:szCs w:val="28"/>
        </w:rPr>
      </w:pPr>
      <w:r>
        <w:rPr>
          <w:rFonts w:cs="Arial"/>
          <w:bCs/>
          <w:sz w:val="28"/>
          <w:szCs w:val="28"/>
        </w:rPr>
        <w:t>Signature</w:t>
      </w:r>
      <w:r>
        <w:rPr>
          <w:rFonts w:cs="Arial"/>
          <w:bCs/>
          <w:sz w:val="28"/>
          <w:szCs w:val="28"/>
        </w:rPr>
        <w:tab/>
      </w:r>
      <w:r>
        <w:rPr>
          <w:rFonts w:cs="Arial"/>
          <w:bCs/>
          <w:sz w:val="28"/>
          <w:szCs w:val="28"/>
        </w:rPr>
        <w:tab/>
      </w:r>
      <w:r>
        <w:rPr>
          <w:rFonts w:cs="Arial"/>
          <w:bCs/>
          <w:sz w:val="28"/>
          <w:szCs w:val="28"/>
        </w:rPr>
        <w:tab/>
      </w:r>
      <w:r>
        <w:rPr>
          <w:rFonts w:cs="Arial"/>
          <w:bCs/>
          <w:sz w:val="28"/>
          <w:szCs w:val="28"/>
        </w:rPr>
        <w:tab/>
      </w:r>
      <w:proofErr w:type="spellStart"/>
      <w:r w:rsidRPr="00FB3E36">
        <w:rPr>
          <w:rFonts w:cs="Arial"/>
          <w:bCs/>
          <w:sz w:val="28"/>
          <w:szCs w:val="28"/>
        </w:rPr>
        <w:t>Headteacher</w:t>
      </w:r>
      <w:proofErr w:type="spellEnd"/>
      <w:r>
        <w:rPr>
          <w:rFonts w:cs="Arial"/>
          <w:bCs/>
          <w:sz w:val="28"/>
          <w:szCs w:val="28"/>
        </w:rPr>
        <w:tab/>
      </w:r>
      <w:r>
        <w:rPr>
          <w:rFonts w:cs="Arial"/>
          <w:bCs/>
          <w:sz w:val="28"/>
          <w:szCs w:val="28"/>
        </w:rPr>
        <w:tab/>
        <w:t>Date:</w:t>
      </w:r>
    </w:p>
    <w:p w:rsidR="00A2298C" w:rsidRDefault="00A2298C" w:rsidP="00A2298C">
      <w:pPr>
        <w:rPr>
          <w:rFonts w:cs="Arial"/>
          <w:b/>
          <w:bCs/>
        </w:rPr>
      </w:pPr>
    </w:p>
    <w:p w:rsidR="00A2298C" w:rsidRDefault="00A2298C" w:rsidP="00A2298C">
      <w:pPr>
        <w:rPr>
          <w:rFonts w:cs="Arial"/>
          <w:b/>
          <w:bCs/>
        </w:rPr>
      </w:pPr>
    </w:p>
    <w:p w:rsidR="00A2298C" w:rsidRDefault="00A2298C" w:rsidP="00A2298C">
      <w:pPr>
        <w:rPr>
          <w:rFonts w:cs="Arial"/>
          <w:b/>
          <w:bCs/>
        </w:rPr>
      </w:pPr>
    </w:p>
    <w:p w:rsidR="00A2298C" w:rsidRDefault="00A2298C" w:rsidP="00A2298C">
      <w:pPr>
        <w:rPr>
          <w:rFonts w:cs="Arial"/>
          <w:b/>
          <w:bCs/>
        </w:rPr>
      </w:pPr>
    </w:p>
    <w:p w:rsidR="00A2298C" w:rsidRPr="00FB3E36" w:rsidRDefault="00A2298C" w:rsidP="00A2298C">
      <w:pPr>
        <w:rPr>
          <w:rFonts w:cs="Arial"/>
          <w:bCs/>
          <w:sz w:val="28"/>
          <w:szCs w:val="28"/>
        </w:rPr>
      </w:pPr>
      <w:r w:rsidRPr="00FB3E36">
        <w:rPr>
          <w:rFonts w:cs="Arial"/>
          <w:bCs/>
          <w:sz w:val="28"/>
          <w:szCs w:val="28"/>
        </w:rPr>
        <w:t>Signature</w:t>
      </w:r>
      <w:r w:rsidRPr="00FB3E36">
        <w:rPr>
          <w:rFonts w:cs="Arial"/>
          <w:bCs/>
          <w:sz w:val="28"/>
          <w:szCs w:val="28"/>
        </w:rPr>
        <w:tab/>
      </w:r>
      <w:r w:rsidRPr="00FB3E36">
        <w:rPr>
          <w:rFonts w:cs="Arial"/>
          <w:bCs/>
          <w:sz w:val="28"/>
          <w:szCs w:val="28"/>
        </w:rPr>
        <w:tab/>
      </w:r>
      <w:r w:rsidRPr="00FB3E36">
        <w:rPr>
          <w:rFonts w:cs="Arial"/>
          <w:bCs/>
          <w:sz w:val="28"/>
          <w:szCs w:val="28"/>
        </w:rPr>
        <w:tab/>
      </w:r>
      <w:r w:rsidRPr="00FB3E36">
        <w:rPr>
          <w:rFonts w:cs="Arial"/>
          <w:bCs/>
          <w:sz w:val="28"/>
          <w:szCs w:val="28"/>
        </w:rPr>
        <w:tab/>
        <w:t>Chair of Governors</w:t>
      </w:r>
      <w:r w:rsidRPr="00FB3E36">
        <w:rPr>
          <w:rFonts w:cs="Arial"/>
          <w:bCs/>
          <w:sz w:val="28"/>
          <w:szCs w:val="28"/>
        </w:rPr>
        <w:tab/>
        <w:t>Date:</w:t>
      </w:r>
    </w:p>
    <w:p w:rsidR="001A6F3E" w:rsidRDefault="001A6F3E"/>
    <w:p w:rsidR="002B43C3" w:rsidRDefault="002B43C3"/>
    <w:p w:rsidR="002B43C3" w:rsidRDefault="002B43C3"/>
    <w:p w:rsidR="002B43C3" w:rsidRDefault="002B43C3"/>
    <w:p w:rsidR="002B43C3" w:rsidRDefault="002B43C3"/>
    <w:p w:rsidR="002B43C3" w:rsidRDefault="002B43C3"/>
    <w:p w:rsidR="002B43C3" w:rsidRDefault="002B43C3"/>
    <w:p w:rsidR="002B43C3" w:rsidRDefault="002B43C3"/>
    <w:p w:rsidR="00557214" w:rsidRDefault="00557214"/>
    <w:p w:rsidR="00557214" w:rsidRDefault="00557214"/>
    <w:p w:rsidR="00557214" w:rsidRDefault="00557214"/>
    <w:p w:rsidR="00557214" w:rsidRDefault="00557214"/>
    <w:p w:rsidR="00557214" w:rsidRDefault="00557214"/>
    <w:p w:rsidR="00557214" w:rsidRDefault="00557214"/>
    <w:p w:rsidR="00557214" w:rsidRDefault="00557214"/>
    <w:p w:rsidR="002B43C3" w:rsidRDefault="002B43C3"/>
    <w:p w:rsidR="002B43C3" w:rsidRDefault="002B43C3"/>
    <w:p w:rsidR="002B43C3" w:rsidRDefault="002B43C3"/>
    <w:p w:rsidR="002B43C3" w:rsidRDefault="002B43C3"/>
    <w:p w:rsidR="00463A4D" w:rsidRPr="00463A4D" w:rsidRDefault="00DA6505" w:rsidP="00463A4D">
      <w:pPr>
        <w:jc w:val="center"/>
        <w:rPr>
          <w:rFonts w:cs="Arial"/>
          <w:b/>
          <w:sz w:val="28"/>
          <w:szCs w:val="28"/>
          <w:u w:val="single"/>
        </w:rPr>
      </w:pPr>
      <w:r w:rsidRPr="00463A4D">
        <w:rPr>
          <w:rFonts w:cs="Arial"/>
          <w:b/>
          <w:sz w:val="28"/>
          <w:szCs w:val="28"/>
          <w:u w:val="single"/>
        </w:rPr>
        <w:lastRenderedPageBreak/>
        <w:t>F</w:t>
      </w:r>
      <w:r w:rsidR="00463A4D" w:rsidRPr="00463A4D">
        <w:rPr>
          <w:rFonts w:cs="Arial"/>
          <w:b/>
          <w:sz w:val="28"/>
          <w:szCs w:val="28"/>
          <w:u w:val="single"/>
        </w:rPr>
        <w:t>REEDOM OF INFORMATION ACT 2000</w:t>
      </w:r>
    </w:p>
    <w:p w:rsidR="00DA6505" w:rsidRPr="00463A4D" w:rsidRDefault="00DA6505" w:rsidP="00463A4D">
      <w:pPr>
        <w:jc w:val="center"/>
        <w:rPr>
          <w:rFonts w:cs="Arial"/>
          <w:b/>
          <w:sz w:val="28"/>
          <w:szCs w:val="28"/>
          <w:u w:val="single"/>
        </w:rPr>
      </w:pPr>
      <w:r w:rsidRPr="00463A4D">
        <w:rPr>
          <w:rFonts w:cs="Arial"/>
          <w:b/>
          <w:sz w:val="28"/>
          <w:szCs w:val="28"/>
          <w:u w:val="single"/>
        </w:rPr>
        <w:t>SCHOOL POLICY</w:t>
      </w:r>
    </w:p>
    <w:p w:rsidR="00DA6505" w:rsidRPr="00463A4D" w:rsidRDefault="00DA6505">
      <w:pPr>
        <w:rPr>
          <w:rFonts w:cs="Arial"/>
          <w:sz w:val="28"/>
          <w:szCs w:val="28"/>
        </w:rPr>
      </w:pPr>
    </w:p>
    <w:p w:rsidR="00463A4D" w:rsidRDefault="00463A4D">
      <w:pPr>
        <w:rPr>
          <w:rFonts w:cs="Arial"/>
          <w:sz w:val="28"/>
          <w:szCs w:val="28"/>
        </w:rPr>
      </w:pPr>
    </w:p>
    <w:p w:rsidR="00DA6505" w:rsidRPr="00463A4D" w:rsidRDefault="00DA6505">
      <w:pPr>
        <w:rPr>
          <w:rFonts w:cs="Arial"/>
          <w:b/>
          <w:sz w:val="28"/>
          <w:szCs w:val="28"/>
        </w:rPr>
      </w:pPr>
      <w:r w:rsidRPr="00463A4D">
        <w:rPr>
          <w:rFonts w:cs="Arial"/>
          <w:b/>
          <w:sz w:val="28"/>
          <w:szCs w:val="28"/>
        </w:rPr>
        <w:t xml:space="preserve">Explanatory Notes </w:t>
      </w:r>
    </w:p>
    <w:p w:rsidR="00DA6505" w:rsidRPr="00463A4D" w:rsidRDefault="00DA6505">
      <w:pPr>
        <w:rPr>
          <w:rFonts w:cs="Arial"/>
          <w:sz w:val="28"/>
          <w:szCs w:val="28"/>
        </w:rPr>
      </w:pPr>
      <w:r w:rsidRPr="00463A4D">
        <w:rPr>
          <w:rFonts w:cs="Arial"/>
          <w:sz w:val="28"/>
          <w:szCs w:val="28"/>
        </w:rPr>
        <w:t>Governing bodies are responsible for ensuring that schools comply with the Freedom of Information Act 2000 (</w:t>
      </w:r>
      <w:proofErr w:type="spellStart"/>
      <w:r w:rsidRPr="00463A4D">
        <w:rPr>
          <w:rFonts w:cs="Arial"/>
          <w:sz w:val="28"/>
          <w:szCs w:val="28"/>
        </w:rPr>
        <w:t>FoIA</w:t>
      </w:r>
      <w:proofErr w:type="spellEnd"/>
      <w:r w:rsidRPr="00463A4D">
        <w:rPr>
          <w:rFonts w:cs="Arial"/>
          <w:sz w:val="28"/>
          <w:szCs w:val="28"/>
        </w:rPr>
        <w:t xml:space="preserve">). Some aspects, such as charging are at the discretion of the Governing Board. </w:t>
      </w:r>
    </w:p>
    <w:p w:rsidR="00DA6505" w:rsidRPr="00463A4D" w:rsidRDefault="00DA6505">
      <w:pPr>
        <w:rPr>
          <w:rFonts w:cs="Arial"/>
          <w:sz w:val="28"/>
          <w:szCs w:val="28"/>
        </w:rPr>
      </w:pPr>
    </w:p>
    <w:p w:rsidR="00DA6505" w:rsidRPr="00463A4D" w:rsidRDefault="00DA6505">
      <w:pPr>
        <w:rPr>
          <w:rFonts w:cs="Arial"/>
          <w:sz w:val="28"/>
          <w:szCs w:val="28"/>
        </w:rPr>
      </w:pPr>
      <w:r w:rsidRPr="00463A4D">
        <w:rPr>
          <w:rFonts w:cs="Arial"/>
          <w:sz w:val="28"/>
          <w:szCs w:val="28"/>
        </w:rPr>
        <w:t xml:space="preserve">1. Introduction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2. Background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3. Scope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4. Obligations and Duties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5. Publication Scheme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6. Dealing with Requests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7. Exemptions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8. Public Interest Test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9. Charging </w:t>
      </w:r>
    </w:p>
    <w:p w:rsidR="00463A4D" w:rsidRDefault="00463A4D">
      <w:pPr>
        <w:rPr>
          <w:rFonts w:cs="Arial"/>
          <w:sz w:val="28"/>
          <w:szCs w:val="28"/>
        </w:rPr>
      </w:pPr>
    </w:p>
    <w:p w:rsidR="00DA6505" w:rsidRPr="00463A4D" w:rsidRDefault="00DA6505">
      <w:pPr>
        <w:rPr>
          <w:rFonts w:cs="Arial"/>
          <w:sz w:val="28"/>
          <w:szCs w:val="28"/>
        </w:rPr>
      </w:pPr>
      <w:r w:rsidRPr="00463A4D">
        <w:rPr>
          <w:rFonts w:cs="Arial"/>
          <w:sz w:val="28"/>
          <w:szCs w:val="28"/>
        </w:rPr>
        <w:t xml:space="preserve">10. Complaints </w:t>
      </w:r>
    </w:p>
    <w:p w:rsidR="00DA6505" w:rsidRPr="00463A4D" w:rsidRDefault="00DA6505">
      <w:pPr>
        <w:rPr>
          <w:rFonts w:cs="Arial"/>
          <w:sz w:val="28"/>
          <w:szCs w:val="28"/>
        </w:rPr>
      </w:pPr>
    </w:p>
    <w:p w:rsidR="00463A4D" w:rsidRDefault="00463A4D">
      <w:pPr>
        <w:rPr>
          <w:rFonts w:cs="Arial"/>
          <w:sz w:val="28"/>
          <w:szCs w:val="28"/>
        </w:rPr>
      </w:pPr>
    </w:p>
    <w:p w:rsidR="00463A4D" w:rsidRDefault="00463A4D">
      <w:pPr>
        <w:rPr>
          <w:rFonts w:cs="Arial"/>
          <w:sz w:val="28"/>
          <w:szCs w:val="28"/>
        </w:rPr>
      </w:pPr>
    </w:p>
    <w:p w:rsidR="00DA6505" w:rsidRPr="00463A4D" w:rsidRDefault="00DA6505">
      <w:pPr>
        <w:rPr>
          <w:rFonts w:cs="Arial"/>
          <w:b/>
          <w:sz w:val="28"/>
          <w:szCs w:val="28"/>
        </w:rPr>
      </w:pPr>
      <w:r w:rsidRPr="00463A4D">
        <w:rPr>
          <w:rFonts w:cs="Arial"/>
          <w:b/>
          <w:sz w:val="28"/>
          <w:szCs w:val="28"/>
        </w:rPr>
        <w:t xml:space="preserve">Available from school: </w:t>
      </w:r>
    </w:p>
    <w:p w:rsidR="00DA6505" w:rsidRPr="00463A4D" w:rsidRDefault="00DA6505">
      <w:pPr>
        <w:rPr>
          <w:rFonts w:cs="Arial"/>
          <w:sz w:val="28"/>
          <w:szCs w:val="28"/>
        </w:rPr>
      </w:pPr>
    </w:p>
    <w:p w:rsidR="00DA6505" w:rsidRPr="00463A4D" w:rsidRDefault="00DA6505">
      <w:pPr>
        <w:rPr>
          <w:rFonts w:cs="Arial"/>
          <w:sz w:val="28"/>
          <w:szCs w:val="28"/>
        </w:rPr>
      </w:pPr>
      <w:r w:rsidRPr="00463A4D">
        <w:rPr>
          <w:rFonts w:cs="Arial"/>
          <w:sz w:val="28"/>
          <w:szCs w:val="28"/>
        </w:rPr>
        <w:t xml:space="preserve">Procedure for Dealing with Requests </w:t>
      </w:r>
    </w:p>
    <w:p w:rsidR="00DA6505" w:rsidRPr="00463A4D" w:rsidRDefault="00DA6505">
      <w:pPr>
        <w:rPr>
          <w:rFonts w:cs="Arial"/>
          <w:sz w:val="28"/>
          <w:szCs w:val="28"/>
        </w:rPr>
      </w:pPr>
      <w:r w:rsidRPr="00463A4D">
        <w:rPr>
          <w:rFonts w:cs="Arial"/>
          <w:sz w:val="28"/>
          <w:szCs w:val="28"/>
        </w:rPr>
        <w:t xml:space="preserve">Exemptions </w:t>
      </w:r>
    </w:p>
    <w:p w:rsidR="00DA6505" w:rsidRPr="00463A4D" w:rsidRDefault="00DA6505">
      <w:pPr>
        <w:rPr>
          <w:rFonts w:cs="Arial"/>
          <w:sz w:val="28"/>
          <w:szCs w:val="28"/>
        </w:rPr>
      </w:pPr>
      <w:r w:rsidRPr="00463A4D">
        <w:rPr>
          <w:rFonts w:cs="Arial"/>
          <w:sz w:val="28"/>
          <w:szCs w:val="28"/>
        </w:rPr>
        <w:t xml:space="preserve">Applying the Public Interest Test </w:t>
      </w:r>
    </w:p>
    <w:p w:rsidR="00DA6505" w:rsidRPr="00463A4D" w:rsidRDefault="00DA6505">
      <w:pPr>
        <w:rPr>
          <w:rFonts w:cs="Arial"/>
          <w:sz w:val="28"/>
          <w:szCs w:val="28"/>
        </w:rPr>
      </w:pPr>
      <w:r w:rsidRPr="00463A4D">
        <w:rPr>
          <w:rFonts w:cs="Arial"/>
          <w:sz w:val="28"/>
          <w:szCs w:val="28"/>
        </w:rPr>
        <w:t xml:space="preserve">Charging </w:t>
      </w:r>
    </w:p>
    <w:p w:rsidR="00DA6505" w:rsidRDefault="00DA6505">
      <w:pPr>
        <w:rPr>
          <w:rFonts w:cs="Arial"/>
          <w:sz w:val="28"/>
          <w:szCs w:val="28"/>
        </w:rPr>
      </w:pPr>
    </w:p>
    <w:p w:rsidR="00463A4D" w:rsidRDefault="00463A4D">
      <w:pPr>
        <w:rPr>
          <w:rFonts w:cs="Arial"/>
          <w:sz w:val="28"/>
          <w:szCs w:val="28"/>
        </w:rPr>
      </w:pPr>
    </w:p>
    <w:p w:rsidR="00463A4D" w:rsidRDefault="00463A4D">
      <w:pPr>
        <w:rPr>
          <w:rFonts w:cs="Arial"/>
          <w:sz w:val="28"/>
          <w:szCs w:val="28"/>
        </w:rPr>
      </w:pPr>
    </w:p>
    <w:p w:rsidR="00463A4D" w:rsidRDefault="00463A4D">
      <w:pPr>
        <w:rPr>
          <w:rFonts w:cs="Arial"/>
          <w:sz w:val="28"/>
          <w:szCs w:val="28"/>
        </w:rPr>
      </w:pPr>
    </w:p>
    <w:p w:rsidR="00463A4D" w:rsidRDefault="00463A4D">
      <w:pPr>
        <w:rPr>
          <w:rFonts w:cs="Arial"/>
          <w:sz w:val="28"/>
          <w:szCs w:val="28"/>
        </w:rPr>
      </w:pPr>
    </w:p>
    <w:p w:rsidR="00463A4D" w:rsidRPr="00463A4D" w:rsidRDefault="00463A4D">
      <w:pPr>
        <w:rPr>
          <w:rFonts w:cs="Arial"/>
          <w:sz w:val="28"/>
          <w:szCs w:val="28"/>
        </w:rPr>
      </w:pPr>
    </w:p>
    <w:p w:rsidR="00DA6505" w:rsidRDefault="00DA6505" w:rsidP="00DA6505">
      <w:pPr>
        <w:pStyle w:val="ListParagraph"/>
        <w:numPr>
          <w:ilvl w:val="0"/>
          <w:numId w:val="11"/>
        </w:numPr>
        <w:rPr>
          <w:rFonts w:cs="Arial"/>
          <w:b/>
          <w:sz w:val="28"/>
          <w:szCs w:val="28"/>
        </w:rPr>
      </w:pPr>
      <w:r w:rsidRPr="00463A4D">
        <w:rPr>
          <w:rFonts w:cs="Arial"/>
          <w:b/>
          <w:sz w:val="28"/>
          <w:szCs w:val="28"/>
        </w:rPr>
        <w:lastRenderedPageBreak/>
        <w:t xml:space="preserve">Introduction </w:t>
      </w:r>
    </w:p>
    <w:p w:rsidR="00463A4D" w:rsidRPr="00463A4D" w:rsidRDefault="00463A4D" w:rsidP="00463A4D">
      <w:pPr>
        <w:pStyle w:val="ListParagraph"/>
        <w:rPr>
          <w:rFonts w:cs="Arial"/>
          <w:b/>
          <w:sz w:val="28"/>
          <w:szCs w:val="28"/>
        </w:rPr>
      </w:pPr>
    </w:p>
    <w:p w:rsidR="00DA6505" w:rsidRDefault="00AA04E6" w:rsidP="00DA6505">
      <w:pPr>
        <w:rPr>
          <w:rFonts w:cs="Arial"/>
          <w:sz w:val="28"/>
          <w:szCs w:val="28"/>
        </w:rPr>
      </w:pPr>
      <w:r w:rsidRPr="00463A4D">
        <w:rPr>
          <w:rFonts w:cs="Arial"/>
          <w:sz w:val="28"/>
          <w:szCs w:val="28"/>
        </w:rPr>
        <w:t>Reedham</w:t>
      </w:r>
      <w:r w:rsidR="00DA6505" w:rsidRPr="00463A4D">
        <w:rPr>
          <w:rFonts w:cs="Arial"/>
          <w:sz w:val="28"/>
          <w:szCs w:val="28"/>
        </w:rPr>
        <w:t xml:space="preserve"> Primary School is committed to the Freedom of Information Act 2000 and to the principles of accountability and the general right of access to information, subject to legal exemptions. This policy outlines our response to the Act and a framework for managing requests. </w:t>
      </w:r>
    </w:p>
    <w:p w:rsidR="00463A4D" w:rsidRDefault="00463A4D" w:rsidP="00DA6505">
      <w:pPr>
        <w:rPr>
          <w:rFonts w:cs="Arial"/>
          <w:sz w:val="28"/>
          <w:szCs w:val="28"/>
        </w:rPr>
      </w:pPr>
    </w:p>
    <w:p w:rsidR="00463A4D" w:rsidRDefault="00463A4D" w:rsidP="00DA6505">
      <w:pPr>
        <w:rPr>
          <w:rFonts w:cs="Arial"/>
          <w:sz w:val="28"/>
          <w:szCs w:val="28"/>
        </w:rPr>
      </w:pPr>
    </w:p>
    <w:p w:rsidR="00463A4D" w:rsidRPr="00463A4D" w:rsidRDefault="00463A4D" w:rsidP="00DA6505">
      <w:pPr>
        <w:rPr>
          <w:rFonts w:cs="Arial"/>
          <w:sz w:val="28"/>
          <w:szCs w:val="28"/>
        </w:rPr>
      </w:pPr>
    </w:p>
    <w:p w:rsidR="00DA6505" w:rsidRDefault="00DA6505" w:rsidP="00DA6505">
      <w:pPr>
        <w:pStyle w:val="ListParagraph"/>
        <w:numPr>
          <w:ilvl w:val="0"/>
          <w:numId w:val="11"/>
        </w:numPr>
        <w:rPr>
          <w:rFonts w:cs="Arial"/>
          <w:b/>
          <w:sz w:val="28"/>
          <w:szCs w:val="28"/>
        </w:rPr>
      </w:pPr>
      <w:r w:rsidRPr="00463A4D">
        <w:rPr>
          <w:rFonts w:cs="Arial"/>
          <w:b/>
          <w:sz w:val="28"/>
          <w:szCs w:val="28"/>
        </w:rPr>
        <w:t>Background</w:t>
      </w:r>
    </w:p>
    <w:p w:rsidR="00463A4D" w:rsidRPr="00463A4D" w:rsidRDefault="00463A4D" w:rsidP="00463A4D">
      <w:pPr>
        <w:pStyle w:val="ListParagraph"/>
        <w:rPr>
          <w:rFonts w:cs="Arial"/>
          <w:b/>
          <w:sz w:val="28"/>
          <w:szCs w:val="28"/>
        </w:rPr>
      </w:pPr>
    </w:p>
    <w:p w:rsidR="00AA04E6" w:rsidRPr="00463A4D" w:rsidRDefault="00DA6505" w:rsidP="00AA04E6">
      <w:pPr>
        <w:rPr>
          <w:rFonts w:cs="Arial"/>
          <w:sz w:val="28"/>
          <w:szCs w:val="28"/>
        </w:rPr>
      </w:pPr>
      <w:r w:rsidRPr="00463A4D">
        <w:rPr>
          <w:rFonts w:cs="Arial"/>
          <w:sz w:val="28"/>
          <w:szCs w:val="28"/>
        </w:rPr>
        <w:t>The Freedom of Information Act 2000 (</w:t>
      </w:r>
      <w:proofErr w:type="spellStart"/>
      <w:r w:rsidRPr="00463A4D">
        <w:rPr>
          <w:rFonts w:cs="Arial"/>
          <w:sz w:val="28"/>
          <w:szCs w:val="28"/>
        </w:rPr>
        <w:t>FoI</w:t>
      </w:r>
      <w:proofErr w:type="spellEnd"/>
      <w:r w:rsidRPr="00463A4D">
        <w:rPr>
          <w:rFonts w:cs="Arial"/>
          <w:sz w:val="28"/>
          <w:szCs w:val="28"/>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AA04E6" w:rsidRPr="00463A4D" w:rsidRDefault="00AA04E6" w:rsidP="00AA04E6">
      <w:pPr>
        <w:rPr>
          <w:rFonts w:cs="Arial"/>
          <w:sz w:val="28"/>
          <w:szCs w:val="28"/>
        </w:rPr>
      </w:pPr>
    </w:p>
    <w:p w:rsidR="00AA04E6" w:rsidRPr="00463A4D" w:rsidRDefault="00DA6505" w:rsidP="00AA04E6">
      <w:pPr>
        <w:rPr>
          <w:rFonts w:cs="Arial"/>
          <w:sz w:val="28"/>
          <w:szCs w:val="28"/>
        </w:rPr>
      </w:pPr>
      <w:r w:rsidRPr="00463A4D">
        <w:rPr>
          <w:rFonts w:cs="Arial"/>
          <w:sz w:val="28"/>
          <w:szCs w:val="28"/>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AA04E6" w:rsidRPr="00463A4D" w:rsidRDefault="00AA04E6" w:rsidP="00AA04E6">
      <w:pPr>
        <w:rPr>
          <w:rFonts w:cs="Arial"/>
          <w:sz w:val="28"/>
          <w:szCs w:val="28"/>
        </w:rPr>
      </w:pPr>
    </w:p>
    <w:p w:rsidR="00AA04E6" w:rsidRPr="00463A4D" w:rsidRDefault="00DA6505" w:rsidP="00AA04E6">
      <w:pPr>
        <w:rPr>
          <w:rFonts w:cs="Arial"/>
          <w:sz w:val="28"/>
          <w:szCs w:val="28"/>
        </w:rPr>
      </w:pPr>
      <w:r w:rsidRPr="00463A4D">
        <w:rPr>
          <w:rFonts w:cs="Arial"/>
          <w:sz w:val="28"/>
          <w:szCs w:val="28"/>
        </w:rPr>
        <w:t xml:space="preserve">The Act is fully retrospective, so that any past records which the school holds are covered by the Act. The </w:t>
      </w:r>
      <w:proofErr w:type="spellStart"/>
      <w:r w:rsidRPr="00463A4D">
        <w:rPr>
          <w:rFonts w:cs="Arial"/>
          <w:sz w:val="28"/>
          <w:szCs w:val="28"/>
        </w:rPr>
        <w:t>DfE</w:t>
      </w:r>
      <w:proofErr w:type="spellEnd"/>
      <w:r w:rsidRPr="00463A4D">
        <w:rPr>
          <w:rFonts w:cs="Arial"/>
          <w:sz w:val="28"/>
          <w:szCs w:val="28"/>
        </w:rPr>
        <w:t xml:space="preserve">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 </w:t>
      </w:r>
    </w:p>
    <w:p w:rsidR="00AA04E6" w:rsidRPr="00463A4D" w:rsidRDefault="00AA04E6" w:rsidP="00AA04E6">
      <w:pPr>
        <w:rPr>
          <w:rFonts w:cs="Arial"/>
          <w:sz w:val="28"/>
          <w:szCs w:val="28"/>
        </w:rPr>
      </w:pPr>
    </w:p>
    <w:p w:rsidR="00AA04E6" w:rsidRPr="00463A4D" w:rsidRDefault="00AA04E6" w:rsidP="00AA04E6">
      <w:pPr>
        <w:rPr>
          <w:rFonts w:cs="Arial"/>
          <w:sz w:val="28"/>
          <w:szCs w:val="28"/>
        </w:rPr>
      </w:pPr>
      <w:r w:rsidRPr="00463A4D">
        <w:rPr>
          <w:rFonts w:cs="Arial"/>
          <w:sz w:val="28"/>
          <w:szCs w:val="28"/>
        </w:rPr>
        <w:t>R</w:t>
      </w:r>
      <w:r w:rsidRPr="00463A4D">
        <w:rPr>
          <w:rFonts w:cs="Arial"/>
          <w:sz w:val="28"/>
          <w:szCs w:val="28"/>
        </w:rPr>
        <w:t xml:space="preserve">equests under </w:t>
      </w:r>
      <w:proofErr w:type="spellStart"/>
      <w:r w:rsidRPr="00463A4D">
        <w:rPr>
          <w:rFonts w:cs="Arial"/>
          <w:sz w:val="28"/>
          <w:szCs w:val="28"/>
        </w:rPr>
        <w:t>FoI</w:t>
      </w:r>
      <w:proofErr w:type="spellEnd"/>
      <w:r w:rsidRPr="00463A4D">
        <w:rPr>
          <w:rFonts w:cs="Arial"/>
          <w:sz w:val="28"/>
          <w:szCs w:val="28"/>
        </w:rPr>
        <w:t xml:space="preserve"> can be addressed to anyone in the school; so all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specific response to a FOI enquiry. There is a time limit of 20 days excluding school holidays for responding to the request. </w:t>
      </w:r>
    </w:p>
    <w:p w:rsidR="00AA04E6" w:rsidRPr="00463A4D" w:rsidRDefault="00AA04E6" w:rsidP="00AA04E6">
      <w:pPr>
        <w:rPr>
          <w:rFonts w:cs="Arial"/>
          <w:sz w:val="28"/>
          <w:szCs w:val="28"/>
        </w:rPr>
      </w:pPr>
    </w:p>
    <w:p w:rsidR="00AA04E6" w:rsidRPr="00463A4D" w:rsidRDefault="00AA04E6" w:rsidP="00AA04E6">
      <w:pPr>
        <w:rPr>
          <w:rFonts w:cs="Arial"/>
          <w:sz w:val="28"/>
          <w:szCs w:val="28"/>
        </w:rPr>
      </w:pPr>
      <w:r w:rsidRPr="00463A4D">
        <w:rPr>
          <w:rFonts w:cs="Arial"/>
          <w:sz w:val="28"/>
          <w:szCs w:val="28"/>
        </w:rPr>
        <w:lastRenderedPageBreak/>
        <w:t xml:space="preserve">For further information and guidance, see the </w:t>
      </w:r>
      <w:proofErr w:type="spellStart"/>
      <w:r w:rsidRPr="00463A4D">
        <w:rPr>
          <w:rFonts w:cs="Arial"/>
          <w:sz w:val="28"/>
          <w:szCs w:val="28"/>
        </w:rPr>
        <w:t>DfE</w:t>
      </w:r>
      <w:proofErr w:type="spellEnd"/>
      <w:r w:rsidRPr="00463A4D">
        <w:rPr>
          <w:rFonts w:cs="Arial"/>
          <w:sz w:val="28"/>
          <w:szCs w:val="28"/>
        </w:rPr>
        <w:t xml:space="preserve"> “Freedom of Information Act 2000 – A Guide for Maintained Schools on Full Implementation from January 2005.”  </w:t>
      </w:r>
    </w:p>
    <w:p w:rsidR="00AA04E6" w:rsidRDefault="00AA04E6" w:rsidP="00AA04E6">
      <w:pPr>
        <w:rPr>
          <w:rFonts w:cs="Arial"/>
          <w:sz w:val="28"/>
          <w:szCs w:val="28"/>
        </w:rPr>
      </w:pPr>
    </w:p>
    <w:p w:rsidR="00463A4D" w:rsidRPr="00463A4D" w:rsidRDefault="00463A4D" w:rsidP="00AA04E6">
      <w:pPr>
        <w:rPr>
          <w:rFonts w:cs="Arial"/>
          <w:sz w:val="28"/>
          <w:szCs w:val="28"/>
        </w:rPr>
      </w:pPr>
    </w:p>
    <w:p w:rsidR="00AA04E6" w:rsidRPr="00463A4D" w:rsidRDefault="00AA04E6" w:rsidP="00AA04E6">
      <w:pPr>
        <w:pStyle w:val="ListParagraph"/>
        <w:numPr>
          <w:ilvl w:val="0"/>
          <w:numId w:val="11"/>
        </w:numPr>
        <w:rPr>
          <w:rFonts w:cs="Arial"/>
          <w:b/>
          <w:sz w:val="28"/>
          <w:szCs w:val="28"/>
        </w:rPr>
      </w:pPr>
      <w:r w:rsidRPr="00463A4D">
        <w:rPr>
          <w:rFonts w:cs="Arial"/>
          <w:b/>
          <w:sz w:val="28"/>
          <w:szCs w:val="28"/>
        </w:rPr>
        <w:t>Scope</w:t>
      </w:r>
    </w:p>
    <w:p w:rsidR="00463A4D" w:rsidRDefault="00463A4D" w:rsidP="00AA04E6">
      <w:pPr>
        <w:rPr>
          <w:rFonts w:cs="Arial"/>
          <w:sz w:val="28"/>
          <w:szCs w:val="28"/>
        </w:rPr>
      </w:pPr>
    </w:p>
    <w:p w:rsidR="00F470C1" w:rsidRPr="00463A4D" w:rsidRDefault="00AA04E6" w:rsidP="00AA04E6">
      <w:pPr>
        <w:rPr>
          <w:rFonts w:cs="Arial"/>
          <w:sz w:val="28"/>
          <w:szCs w:val="28"/>
        </w:rPr>
      </w:pPr>
      <w:r w:rsidRPr="00463A4D">
        <w:rPr>
          <w:rFonts w:cs="Arial"/>
          <w:sz w:val="28"/>
          <w:szCs w:val="28"/>
        </w:rPr>
        <w:t xml:space="preserve">The </w:t>
      </w:r>
      <w:proofErr w:type="spellStart"/>
      <w:r w:rsidRPr="00463A4D">
        <w:rPr>
          <w:rFonts w:cs="Arial"/>
          <w:sz w:val="28"/>
          <w:szCs w:val="28"/>
        </w:rPr>
        <w:t>FoI</w:t>
      </w:r>
      <w:proofErr w:type="spellEnd"/>
      <w:r w:rsidRPr="00463A4D">
        <w:rPr>
          <w:rFonts w:cs="Arial"/>
          <w:sz w:val="28"/>
          <w:szCs w:val="28"/>
        </w:rPr>
        <w:t xml:space="preserve"> Act joins the Data Protection Act and the Environmental Information Regulations as legislation under which anyone is entitled to request information from the school. </w:t>
      </w:r>
    </w:p>
    <w:p w:rsidR="00F470C1" w:rsidRPr="00463A4D" w:rsidRDefault="00F470C1" w:rsidP="00AA04E6">
      <w:pPr>
        <w:rPr>
          <w:rFonts w:cs="Arial"/>
          <w:sz w:val="28"/>
          <w:szCs w:val="28"/>
        </w:rPr>
      </w:pPr>
    </w:p>
    <w:p w:rsidR="00F470C1" w:rsidRPr="00463A4D" w:rsidRDefault="00AA04E6" w:rsidP="00AA04E6">
      <w:pPr>
        <w:rPr>
          <w:rFonts w:cs="Arial"/>
          <w:sz w:val="28"/>
          <w:szCs w:val="28"/>
        </w:rPr>
      </w:pPr>
      <w:r w:rsidRPr="00463A4D">
        <w:rPr>
          <w:rFonts w:cs="Arial"/>
          <w:sz w:val="28"/>
          <w:szCs w:val="28"/>
        </w:rPr>
        <w:t xml:space="preserve">Requests for personal data are still covered by the Data Protection Act. (DPA). Individuals can request to see what information the school holds about them. This is known as a Subject Access Request, and must be dealt with accordingly. </w:t>
      </w:r>
    </w:p>
    <w:p w:rsidR="00F470C1" w:rsidRPr="00463A4D" w:rsidRDefault="00F470C1" w:rsidP="00AA04E6">
      <w:pPr>
        <w:rPr>
          <w:rFonts w:cs="Arial"/>
          <w:sz w:val="28"/>
          <w:szCs w:val="28"/>
        </w:rPr>
      </w:pPr>
    </w:p>
    <w:p w:rsidR="00DA6505" w:rsidRPr="00463A4D" w:rsidRDefault="00AA04E6" w:rsidP="00AA04E6">
      <w:pPr>
        <w:rPr>
          <w:rFonts w:cs="Arial"/>
          <w:sz w:val="28"/>
          <w:szCs w:val="28"/>
        </w:rPr>
      </w:pPr>
      <w:r w:rsidRPr="00463A4D">
        <w:rPr>
          <w:rFonts w:cs="Arial"/>
          <w:sz w:val="28"/>
          <w:szCs w:val="28"/>
        </w:rP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w:t>
      </w:r>
      <w:proofErr w:type="spellStart"/>
      <w:r w:rsidRPr="00463A4D">
        <w:rPr>
          <w:rFonts w:cs="Arial"/>
          <w:sz w:val="28"/>
          <w:szCs w:val="28"/>
        </w:rPr>
        <w:t>FoIA</w:t>
      </w:r>
      <w:proofErr w:type="spellEnd"/>
      <w:r w:rsidRPr="00463A4D">
        <w:rPr>
          <w:rFonts w:cs="Arial"/>
          <w:sz w:val="28"/>
          <w:szCs w:val="28"/>
        </w:rPr>
        <w:t xml:space="preserve">, but unlike </w:t>
      </w:r>
      <w:proofErr w:type="spellStart"/>
      <w:r w:rsidRPr="00463A4D">
        <w:rPr>
          <w:rFonts w:cs="Arial"/>
          <w:sz w:val="28"/>
          <w:szCs w:val="28"/>
        </w:rPr>
        <w:t>FoIA</w:t>
      </w:r>
      <w:proofErr w:type="spellEnd"/>
      <w:r w:rsidRPr="00463A4D">
        <w:rPr>
          <w:rFonts w:cs="Arial"/>
          <w:sz w:val="28"/>
          <w:szCs w:val="28"/>
        </w:rPr>
        <w:t xml:space="preserve"> requests, they do not need to be written and can be verbal.</w:t>
      </w:r>
    </w:p>
    <w:p w:rsidR="00F470C1" w:rsidRPr="00463A4D" w:rsidRDefault="00F470C1" w:rsidP="00AA04E6">
      <w:pPr>
        <w:rPr>
          <w:rFonts w:cs="Arial"/>
          <w:sz w:val="28"/>
          <w:szCs w:val="28"/>
        </w:rPr>
      </w:pPr>
    </w:p>
    <w:p w:rsidR="00F470C1" w:rsidRPr="00463A4D" w:rsidRDefault="00F470C1" w:rsidP="00AA04E6">
      <w:pPr>
        <w:rPr>
          <w:rFonts w:cs="Arial"/>
          <w:sz w:val="28"/>
          <w:szCs w:val="28"/>
        </w:rPr>
      </w:pPr>
      <w:r w:rsidRPr="00463A4D">
        <w:rPr>
          <w:rFonts w:cs="Arial"/>
          <w:sz w:val="28"/>
          <w:szCs w:val="28"/>
        </w:rPr>
        <w:t xml:space="preserve">If any element of a request to the school includes personal or environmental information, these elements must be dealt with under DPA or EIR. Any other information is a request under </w:t>
      </w:r>
      <w:proofErr w:type="spellStart"/>
      <w:r w:rsidRPr="00463A4D">
        <w:rPr>
          <w:rFonts w:cs="Arial"/>
          <w:sz w:val="28"/>
          <w:szCs w:val="28"/>
        </w:rPr>
        <w:t>FoIA</w:t>
      </w:r>
      <w:proofErr w:type="spellEnd"/>
      <w:r w:rsidRPr="00463A4D">
        <w:rPr>
          <w:rFonts w:cs="Arial"/>
          <w:sz w:val="28"/>
          <w:szCs w:val="28"/>
        </w:rPr>
        <w:t xml:space="preserve">, and must be dealt with accordingly. </w:t>
      </w:r>
    </w:p>
    <w:p w:rsidR="00F470C1" w:rsidRDefault="00F470C1" w:rsidP="00AA04E6">
      <w:pPr>
        <w:rPr>
          <w:rFonts w:cs="Arial"/>
          <w:sz w:val="28"/>
          <w:szCs w:val="28"/>
        </w:rPr>
      </w:pPr>
    </w:p>
    <w:p w:rsidR="00463A4D" w:rsidRPr="00463A4D" w:rsidRDefault="00463A4D" w:rsidP="00AA04E6">
      <w:pPr>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t>Obligations and Duties</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The</w:t>
      </w:r>
      <w:r w:rsidRPr="00463A4D">
        <w:rPr>
          <w:rFonts w:cs="Arial"/>
          <w:sz w:val="28"/>
          <w:szCs w:val="28"/>
        </w:rPr>
        <w:t xml:space="preserve"> school recognises its duty to</w:t>
      </w:r>
    </w:p>
    <w:p w:rsidR="00F470C1" w:rsidRPr="00463A4D" w:rsidRDefault="00F470C1" w:rsidP="00F470C1">
      <w:pPr>
        <w:pStyle w:val="ListParagraph"/>
        <w:numPr>
          <w:ilvl w:val="0"/>
          <w:numId w:val="12"/>
        </w:numPr>
        <w:rPr>
          <w:rFonts w:cs="Arial"/>
          <w:sz w:val="28"/>
          <w:szCs w:val="28"/>
        </w:rPr>
      </w:pPr>
      <w:proofErr w:type="gramStart"/>
      <w:r w:rsidRPr="00463A4D">
        <w:rPr>
          <w:rFonts w:cs="Arial"/>
          <w:sz w:val="28"/>
          <w:szCs w:val="28"/>
        </w:rPr>
        <w:t>provide</w:t>
      </w:r>
      <w:proofErr w:type="gramEnd"/>
      <w:r w:rsidRPr="00463A4D">
        <w:rPr>
          <w:rFonts w:cs="Arial"/>
          <w:sz w:val="28"/>
          <w:szCs w:val="28"/>
        </w:rPr>
        <w:t xml:space="preserve"> advice and assistance to anyone requesting information. We will respond to straightforward verbal requests for information, and will help enquirers to put more complex verbal requests into writing so that they </w:t>
      </w:r>
      <w:r w:rsidRPr="00463A4D">
        <w:rPr>
          <w:rFonts w:cs="Arial"/>
          <w:sz w:val="28"/>
          <w:szCs w:val="28"/>
        </w:rPr>
        <w:t>can be handled under the Act.</w:t>
      </w:r>
    </w:p>
    <w:p w:rsidR="00F470C1" w:rsidRPr="00463A4D" w:rsidRDefault="00F470C1" w:rsidP="00F470C1">
      <w:pPr>
        <w:pStyle w:val="ListParagraph"/>
        <w:numPr>
          <w:ilvl w:val="0"/>
          <w:numId w:val="12"/>
        </w:numPr>
        <w:rPr>
          <w:rFonts w:cs="Arial"/>
          <w:sz w:val="28"/>
          <w:szCs w:val="28"/>
        </w:rPr>
      </w:pPr>
      <w:proofErr w:type="gramStart"/>
      <w:r w:rsidRPr="00463A4D">
        <w:rPr>
          <w:rFonts w:cs="Arial"/>
          <w:sz w:val="28"/>
          <w:szCs w:val="28"/>
        </w:rPr>
        <w:t>tell</w:t>
      </w:r>
      <w:proofErr w:type="gramEnd"/>
      <w:r w:rsidRPr="00463A4D">
        <w:rPr>
          <w:rFonts w:cs="Arial"/>
          <w:sz w:val="28"/>
          <w:szCs w:val="28"/>
        </w:rPr>
        <w:t xml:space="preserve"> enquirers whether or not we hold the information they are requesting (the duty to confirm or deny), and provide access to the information we hold in accordance with the procedures laid down by the local authority. </w:t>
      </w:r>
    </w:p>
    <w:p w:rsidR="00F470C1" w:rsidRPr="00463A4D" w:rsidRDefault="00F470C1" w:rsidP="00F470C1">
      <w:pPr>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t xml:space="preserve">Publication Scheme </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Reedham Primary School</w:t>
      </w:r>
      <w:r w:rsidRPr="00463A4D">
        <w:rPr>
          <w:rFonts w:cs="Arial"/>
          <w:sz w:val="28"/>
          <w:szCs w:val="28"/>
        </w:rPr>
        <w:t xml:space="preserve"> has adopted the Model Publication Scheme for Schools approved by the Information Commissioner. </w:t>
      </w:r>
    </w:p>
    <w:p w:rsidR="00F470C1" w:rsidRDefault="00F470C1" w:rsidP="00F470C1">
      <w:pPr>
        <w:rPr>
          <w:rFonts w:cs="Arial"/>
          <w:sz w:val="28"/>
          <w:szCs w:val="28"/>
        </w:rPr>
      </w:pPr>
    </w:p>
    <w:p w:rsidR="00463A4D" w:rsidRDefault="00463A4D" w:rsidP="00F470C1">
      <w:pPr>
        <w:rPr>
          <w:rFonts w:cs="Arial"/>
          <w:sz w:val="28"/>
          <w:szCs w:val="28"/>
        </w:rPr>
      </w:pPr>
    </w:p>
    <w:p w:rsidR="00463A4D" w:rsidRPr="00463A4D" w:rsidRDefault="00463A4D" w:rsidP="00F470C1">
      <w:pPr>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t>Dealing with Requests</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We will respond to </w:t>
      </w:r>
      <w:bookmarkStart w:id="0" w:name="_GoBack"/>
      <w:bookmarkEnd w:id="0"/>
      <w:r w:rsidRPr="00463A4D">
        <w:rPr>
          <w:rFonts w:cs="Arial"/>
          <w:sz w:val="28"/>
          <w:szCs w:val="28"/>
        </w:rPr>
        <w:t xml:space="preserve">all requests in accordance with the procedures laid down by the local authority. We will ensure that all staff are aware of the procedures </w:t>
      </w:r>
    </w:p>
    <w:p w:rsidR="00F470C1" w:rsidRDefault="00F470C1" w:rsidP="00F470C1">
      <w:pPr>
        <w:rPr>
          <w:rFonts w:cs="Arial"/>
          <w:sz w:val="28"/>
          <w:szCs w:val="28"/>
        </w:rPr>
      </w:pPr>
    </w:p>
    <w:p w:rsidR="00463A4D" w:rsidRDefault="00463A4D" w:rsidP="00F470C1">
      <w:pPr>
        <w:rPr>
          <w:rFonts w:cs="Arial"/>
          <w:sz w:val="28"/>
          <w:szCs w:val="28"/>
        </w:rPr>
      </w:pPr>
    </w:p>
    <w:p w:rsidR="00463A4D" w:rsidRPr="00463A4D" w:rsidRDefault="00463A4D" w:rsidP="00F470C1">
      <w:pPr>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t>Exemptions</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Certain information is subject to either absolute or qualified exemptions. When we wish to apply a qualified exemption to a request, we will invoke the public interest test procedures to determine if public interest in applying the exemption outweighs the public interest in disclosing the information. We will maintain a register of requests where we have refused to supply information, and the reasons for the refusal. The register will be retained for 5 years. </w:t>
      </w:r>
    </w:p>
    <w:p w:rsidR="00F470C1" w:rsidRDefault="00F470C1" w:rsidP="00F470C1">
      <w:pPr>
        <w:rPr>
          <w:rFonts w:cs="Arial"/>
          <w:sz w:val="28"/>
          <w:szCs w:val="28"/>
        </w:rPr>
      </w:pPr>
    </w:p>
    <w:p w:rsidR="00463A4D" w:rsidRDefault="00463A4D" w:rsidP="00F470C1">
      <w:pPr>
        <w:rPr>
          <w:rFonts w:cs="Arial"/>
          <w:sz w:val="28"/>
          <w:szCs w:val="28"/>
        </w:rPr>
      </w:pPr>
    </w:p>
    <w:p w:rsidR="00463A4D" w:rsidRPr="00463A4D" w:rsidRDefault="00463A4D" w:rsidP="00F470C1">
      <w:pPr>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t>Public Interest Test</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Unless it is in the public interest to withhold information, it has to be released. We will apply the Public Interest Test before any qualified exemptions are applied.</w:t>
      </w:r>
    </w:p>
    <w:p w:rsidR="00F470C1" w:rsidRDefault="00F470C1" w:rsidP="00F470C1">
      <w:pPr>
        <w:rPr>
          <w:rFonts w:cs="Arial"/>
          <w:sz w:val="28"/>
          <w:szCs w:val="28"/>
        </w:rPr>
      </w:pPr>
    </w:p>
    <w:p w:rsidR="00463A4D" w:rsidRDefault="00463A4D" w:rsidP="00F470C1">
      <w:pPr>
        <w:rPr>
          <w:rFonts w:cs="Arial"/>
          <w:sz w:val="28"/>
          <w:szCs w:val="28"/>
        </w:rPr>
      </w:pPr>
    </w:p>
    <w:p w:rsidR="00463A4D" w:rsidRPr="00463A4D" w:rsidRDefault="00463A4D" w:rsidP="00F470C1">
      <w:pPr>
        <w:rPr>
          <w:rFonts w:cs="Arial"/>
          <w:sz w:val="28"/>
          <w:szCs w:val="28"/>
        </w:rPr>
      </w:pPr>
    </w:p>
    <w:p w:rsidR="00463A4D" w:rsidRPr="00463A4D" w:rsidRDefault="00F470C1" w:rsidP="00F470C1">
      <w:pPr>
        <w:pStyle w:val="ListParagraph"/>
        <w:numPr>
          <w:ilvl w:val="0"/>
          <w:numId w:val="11"/>
        </w:numPr>
        <w:rPr>
          <w:rFonts w:cs="Arial"/>
          <w:b/>
          <w:sz w:val="28"/>
          <w:szCs w:val="28"/>
        </w:rPr>
      </w:pPr>
      <w:r w:rsidRPr="00463A4D">
        <w:rPr>
          <w:rFonts w:cs="Arial"/>
          <w:b/>
          <w:sz w:val="28"/>
          <w:szCs w:val="28"/>
        </w:rPr>
        <w:t xml:space="preserve">Charging </w:t>
      </w:r>
    </w:p>
    <w:p w:rsidR="00463A4D" w:rsidRDefault="00463A4D" w:rsidP="00463A4D">
      <w:pPr>
        <w:rPr>
          <w:rFonts w:cs="Arial"/>
          <w:sz w:val="28"/>
          <w:szCs w:val="28"/>
        </w:rPr>
      </w:pPr>
    </w:p>
    <w:p w:rsidR="00F470C1" w:rsidRDefault="00F470C1" w:rsidP="00463A4D">
      <w:pPr>
        <w:rPr>
          <w:rFonts w:cs="Arial"/>
          <w:sz w:val="28"/>
          <w:szCs w:val="28"/>
        </w:rPr>
      </w:pPr>
      <w:r w:rsidRPr="00463A4D">
        <w:rPr>
          <w:rFonts w:cs="Arial"/>
          <w:sz w:val="28"/>
          <w:szCs w:val="28"/>
        </w:rPr>
        <w:t>We reserve the right to refuse to supply information where the cost of doing so</w:t>
      </w:r>
      <w:r w:rsidRPr="00463A4D">
        <w:rPr>
          <w:rFonts w:cs="Arial"/>
          <w:sz w:val="28"/>
          <w:szCs w:val="28"/>
        </w:rPr>
        <w:t xml:space="preserve"> exceeds the statutory maximum.</w:t>
      </w:r>
    </w:p>
    <w:p w:rsidR="00463A4D" w:rsidRDefault="00463A4D" w:rsidP="00463A4D">
      <w:pPr>
        <w:rPr>
          <w:rFonts w:cs="Arial"/>
          <w:sz w:val="28"/>
          <w:szCs w:val="28"/>
        </w:rPr>
      </w:pPr>
    </w:p>
    <w:p w:rsidR="00463A4D" w:rsidRPr="00463A4D" w:rsidRDefault="00463A4D" w:rsidP="00463A4D">
      <w:pPr>
        <w:rPr>
          <w:rFonts w:cs="Arial"/>
          <w:sz w:val="28"/>
          <w:szCs w:val="28"/>
        </w:rPr>
      </w:pPr>
    </w:p>
    <w:p w:rsidR="00F470C1" w:rsidRPr="00463A4D" w:rsidRDefault="00F470C1" w:rsidP="00F470C1">
      <w:pPr>
        <w:pStyle w:val="ListParagraph"/>
        <w:rPr>
          <w:rFonts w:cs="Arial"/>
          <w:sz w:val="28"/>
          <w:szCs w:val="28"/>
        </w:rPr>
      </w:pPr>
    </w:p>
    <w:p w:rsidR="00F470C1" w:rsidRPr="00463A4D" w:rsidRDefault="00F470C1" w:rsidP="00F470C1">
      <w:pPr>
        <w:pStyle w:val="ListParagraph"/>
        <w:numPr>
          <w:ilvl w:val="0"/>
          <w:numId w:val="11"/>
        </w:numPr>
        <w:rPr>
          <w:rFonts w:cs="Arial"/>
          <w:b/>
          <w:sz w:val="28"/>
          <w:szCs w:val="28"/>
        </w:rPr>
      </w:pPr>
      <w:r w:rsidRPr="00463A4D">
        <w:rPr>
          <w:rFonts w:cs="Arial"/>
          <w:b/>
          <w:sz w:val="28"/>
          <w:szCs w:val="28"/>
        </w:rPr>
        <w:lastRenderedPageBreak/>
        <w:t>Complaints</w:t>
      </w:r>
    </w:p>
    <w:p w:rsidR="00463A4D" w:rsidRDefault="00463A4D"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Any comments or complaints will be dealt with through the school’s normal complaints procedure. </w:t>
      </w:r>
    </w:p>
    <w:p w:rsidR="00F470C1" w:rsidRPr="00463A4D" w:rsidRDefault="00F470C1"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We will aim to determine all complaints within 10 days of receipt. We will publish information on our success rate in meeting this target. The school will maintain records of all complaints and their outcome. </w:t>
      </w:r>
    </w:p>
    <w:p w:rsidR="00F470C1" w:rsidRPr="00463A4D" w:rsidRDefault="00F470C1"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If on investigation the school’s original decision is upheld, then the school has a duty to inform the complainant of their right to appeal to the Information Commissioner’s office. </w:t>
      </w:r>
    </w:p>
    <w:p w:rsidR="00F470C1" w:rsidRPr="00463A4D" w:rsidRDefault="00F470C1"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Appeals should be made in writing to the Information Commissioner’s office. They can be contacted at: </w:t>
      </w:r>
    </w:p>
    <w:p w:rsidR="00F470C1" w:rsidRPr="00463A4D" w:rsidRDefault="00F470C1" w:rsidP="00F470C1">
      <w:pPr>
        <w:rPr>
          <w:rFonts w:cs="Arial"/>
          <w:sz w:val="28"/>
          <w:szCs w:val="28"/>
        </w:rPr>
      </w:pPr>
    </w:p>
    <w:p w:rsidR="00F470C1" w:rsidRPr="00463A4D" w:rsidRDefault="00F470C1" w:rsidP="00F470C1">
      <w:pPr>
        <w:rPr>
          <w:rFonts w:cs="Arial"/>
          <w:sz w:val="28"/>
          <w:szCs w:val="28"/>
        </w:rPr>
      </w:pPr>
      <w:r w:rsidRPr="00463A4D">
        <w:rPr>
          <w:rFonts w:cs="Arial"/>
          <w:sz w:val="28"/>
          <w:szCs w:val="28"/>
        </w:rPr>
        <w:t xml:space="preserve">FOI/EIR Complaints Resolution </w:t>
      </w:r>
    </w:p>
    <w:p w:rsidR="00F470C1" w:rsidRPr="00463A4D" w:rsidRDefault="00F470C1" w:rsidP="00F470C1">
      <w:pPr>
        <w:rPr>
          <w:rFonts w:cs="Arial"/>
          <w:sz w:val="28"/>
          <w:szCs w:val="28"/>
        </w:rPr>
      </w:pPr>
      <w:r w:rsidRPr="00463A4D">
        <w:rPr>
          <w:rFonts w:cs="Arial"/>
          <w:sz w:val="28"/>
          <w:szCs w:val="28"/>
        </w:rPr>
        <w:t xml:space="preserve">Information Commissioner’s Office </w:t>
      </w:r>
    </w:p>
    <w:p w:rsidR="00F470C1" w:rsidRPr="00463A4D" w:rsidRDefault="00F470C1" w:rsidP="00F470C1">
      <w:pPr>
        <w:rPr>
          <w:rFonts w:cs="Arial"/>
          <w:sz w:val="28"/>
          <w:szCs w:val="28"/>
        </w:rPr>
      </w:pPr>
      <w:r w:rsidRPr="00463A4D">
        <w:rPr>
          <w:rFonts w:cs="Arial"/>
          <w:sz w:val="28"/>
          <w:szCs w:val="28"/>
        </w:rPr>
        <w:t xml:space="preserve">Wycliffe House </w:t>
      </w:r>
    </w:p>
    <w:p w:rsidR="00F470C1" w:rsidRPr="00463A4D" w:rsidRDefault="00F470C1" w:rsidP="00F470C1">
      <w:pPr>
        <w:rPr>
          <w:rFonts w:cs="Arial"/>
          <w:sz w:val="28"/>
          <w:szCs w:val="28"/>
        </w:rPr>
      </w:pPr>
      <w:r w:rsidRPr="00463A4D">
        <w:rPr>
          <w:rFonts w:cs="Arial"/>
          <w:sz w:val="28"/>
          <w:szCs w:val="28"/>
        </w:rPr>
        <w:t xml:space="preserve">Water Lane </w:t>
      </w:r>
    </w:p>
    <w:p w:rsidR="00F470C1" w:rsidRPr="00463A4D" w:rsidRDefault="00F470C1" w:rsidP="00F470C1">
      <w:pPr>
        <w:rPr>
          <w:rFonts w:cs="Arial"/>
          <w:sz w:val="28"/>
          <w:szCs w:val="28"/>
        </w:rPr>
      </w:pPr>
      <w:r w:rsidRPr="00463A4D">
        <w:rPr>
          <w:rFonts w:cs="Arial"/>
          <w:sz w:val="28"/>
          <w:szCs w:val="28"/>
        </w:rPr>
        <w:t xml:space="preserve">Wilmslow </w:t>
      </w:r>
    </w:p>
    <w:p w:rsidR="00F470C1" w:rsidRPr="00463A4D" w:rsidRDefault="00F470C1" w:rsidP="00F470C1">
      <w:pPr>
        <w:rPr>
          <w:rFonts w:cs="Arial"/>
          <w:sz w:val="28"/>
          <w:szCs w:val="28"/>
        </w:rPr>
      </w:pPr>
      <w:r w:rsidRPr="00463A4D">
        <w:rPr>
          <w:rFonts w:cs="Arial"/>
          <w:sz w:val="28"/>
          <w:szCs w:val="28"/>
        </w:rPr>
        <w:t xml:space="preserve">Cheshire </w:t>
      </w:r>
    </w:p>
    <w:p w:rsidR="00F470C1" w:rsidRPr="00463A4D" w:rsidRDefault="00F470C1" w:rsidP="00F470C1">
      <w:pPr>
        <w:rPr>
          <w:rFonts w:cs="Arial"/>
          <w:sz w:val="28"/>
          <w:szCs w:val="28"/>
        </w:rPr>
      </w:pPr>
      <w:r w:rsidRPr="00463A4D">
        <w:rPr>
          <w:rFonts w:cs="Arial"/>
          <w:sz w:val="28"/>
          <w:szCs w:val="28"/>
        </w:rPr>
        <w:t>SK9 5AF</w:t>
      </w:r>
    </w:p>
    <w:sectPr w:rsidR="00F470C1" w:rsidRPr="00463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82D"/>
    <w:multiLevelType w:val="hybridMultilevel"/>
    <w:tmpl w:val="688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2CF9"/>
    <w:multiLevelType w:val="hybridMultilevel"/>
    <w:tmpl w:val="150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57EE"/>
    <w:multiLevelType w:val="hybridMultilevel"/>
    <w:tmpl w:val="84AC3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2D0C2A"/>
    <w:multiLevelType w:val="hybridMultilevel"/>
    <w:tmpl w:val="DB3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D05C8"/>
    <w:multiLevelType w:val="hybridMultilevel"/>
    <w:tmpl w:val="E7BCA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18681B"/>
    <w:multiLevelType w:val="hybridMultilevel"/>
    <w:tmpl w:val="5C7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2715C"/>
    <w:multiLevelType w:val="hybridMultilevel"/>
    <w:tmpl w:val="652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C4DD1"/>
    <w:multiLevelType w:val="hybridMultilevel"/>
    <w:tmpl w:val="1932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400AAB"/>
    <w:multiLevelType w:val="hybridMultilevel"/>
    <w:tmpl w:val="FF8E6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B407E60"/>
    <w:multiLevelType w:val="hybridMultilevel"/>
    <w:tmpl w:val="A42A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5B0A2E"/>
    <w:multiLevelType w:val="hybridMultilevel"/>
    <w:tmpl w:val="6C2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2267E"/>
    <w:multiLevelType w:val="hybridMultilevel"/>
    <w:tmpl w:val="1D1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10"/>
  </w:num>
  <w:num w:numId="6">
    <w:abstractNumId w:val="0"/>
  </w:num>
  <w:num w:numId="7">
    <w:abstractNumId w:val="5"/>
  </w:num>
  <w:num w:numId="8">
    <w:abstractNumId w:val="11"/>
  </w:num>
  <w:num w:numId="9">
    <w:abstractNumId w:val="6"/>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8C"/>
    <w:rsid w:val="00001A96"/>
    <w:rsid w:val="000B5809"/>
    <w:rsid w:val="001A6F3E"/>
    <w:rsid w:val="001C5B45"/>
    <w:rsid w:val="002B43C3"/>
    <w:rsid w:val="002D13A9"/>
    <w:rsid w:val="002D7B87"/>
    <w:rsid w:val="00305B76"/>
    <w:rsid w:val="00341DA1"/>
    <w:rsid w:val="0045150B"/>
    <w:rsid w:val="00463A4D"/>
    <w:rsid w:val="004746A2"/>
    <w:rsid w:val="00501118"/>
    <w:rsid w:val="0052130F"/>
    <w:rsid w:val="00557214"/>
    <w:rsid w:val="00570500"/>
    <w:rsid w:val="006718D5"/>
    <w:rsid w:val="00675F35"/>
    <w:rsid w:val="00685BE7"/>
    <w:rsid w:val="006D03A7"/>
    <w:rsid w:val="0070216C"/>
    <w:rsid w:val="00715932"/>
    <w:rsid w:val="00757754"/>
    <w:rsid w:val="00782625"/>
    <w:rsid w:val="007F6854"/>
    <w:rsid w:val="00802319"/>
    <w:rsid w:val="008101DB"/>
    <w:rsid w:val="00830D02"/>
    <w:rsid w:val="00930A0D"/>
    <w:rsid w:val="00937C15"/>
    <w:rsid w:val="0097338A"/>
    <w:rsid w:val="0098465F"/>
    <w:rsid w:val="00A07011"/>
    <w:rsid w:val="00A2298C"/>
    <w:rsid w:val="00A772F1"/>
    <w:rsid w:val="00AA04E6"/>
    <w:rsid w:val="00AD649D"/>
    <w:rsid w:val="00B376D6"/>
    <w:rsid w:val="00BD56DE"/>
    <w:rsid w:val="00BD6FC2"/>
    <w:rsid w:val="00C83A4D"/>
    <w:rsid w:val="00C860DA"/>
    <w:rsid w:val="00CB57B3"/>
    <w:rsid w:val="00CD25C8"/>
    <w:rsid w:val="00D518AC"/>
    <w:rsid w:val="00DA6505"/>
    <w:rsid w:val="00E60975"/>
    <w:rsid w:val="00EA4991"/>
    <w:rsid w:val="00EA7B10"/>
    <w:rsid w:val="00EB0AA7"/>
    <w:rsid w:val="00EB67A4"/>
    <w:rsid w:val="00ED5A72"/>
    <w:rsid w:val="00F06246"/>
    <w:rsid w:val="00F345EB"/>
    <w:rsid w:val="00F4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BE4DD-3DD7-494D-81E2-FFCED325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9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98C"/>
    <w:rPr>
      <w:rFonts w:ascii="Tahoma" w:hAnsi="Tahoma" w:cs="Tahoma"/>
      <w:sz w:val="16"/>
      <w:szCs w:val="16"/>
    </w:rPr>
  </w:style>
  <w:style w:type="character" w:customStyle="1" w:styleId="BalloonTextChar">
    <w:name w:val="Balloon Text Char"/>
    <w:basedOn w:val="DefaultParagraphFont"/>
    <w:link w:val="BalloonText"/>
    <w:uiPriority w:val="99"/>
    <w:semiHidden/>
    <w:rsid w:val="00A2298C"/>
    <w:rPr>
      <w:rFonts w:ascii="Tahoma" w:eastAsia="Times New Roman" w:hAnsi="Tahoma" w:cs="Tahoma"/>
      <w:sz w:val="16"/>
      <w:szCs w:val="16"/>
      <w:lang w:eastAsia="en-GB"/>
    </w:rPr>
  </w:style>
  <w:style w:type="paragraph" w:styleId="ListParagraph">
    <w:name w:val="List Paragraph"/>
    <w:basedOn w:val="Normal"/>
    <w:uiPriority w:val="34"/>
    <w:qFormat/>
    <w:rsid w:val="002B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Windows User</cp:lastModifiedBy>
  <cp:revision>3</cp:revision>
  <dcterms:created xsi:type="dcterms:W3CDTF">2018-05-12T08:30:00Z</dcterms:created>
  <dcterms:modified xsi:type="dcterms:W3CDTF">2018-05-17T12:16:00Z</dcterms:modified>
</cp:coreProperties>
</file>